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Piper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Relations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574"/>
        <w:gridCol w:w="374"/>
        <w:gridCol w:w="848"/>
        <w:gridCol w:w="456"/>
        <w:gridCol w:w="756"/>
        <w:gridCol w:w="1198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20.52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52.22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9,058.46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55"/>
        <w:gridCol w:w="336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105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43.223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52.24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4,892.209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45.168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45.168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56.2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4,937.377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Reinvestment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6835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3534</Characters>
  <CharactersWithSpaces>4094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