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6785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785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Repas Gregory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6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MKC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V.P. &amp; Controller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4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03/15/2025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80.18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03/15/2025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80.18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03/15/2025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80.18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03/15/2025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03/15/2025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(7)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03/15/2025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-2825115</wp:posOffset>
            </wp:positionV>
            <wp:extent cx="29210" cy="2830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3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Units; No purchase price required.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thirds over a three-year period beginning March 15, 2023, March 15, 2024 and March 15,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granted on March 30,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thirds over a three-year period beginning March 15, 2024, March 15, 2025 and March 15,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granted on March 29,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thirds over a three-year period beginning March 15, 2025, March 15, 2026 and March 15,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granted on March 27, 2024.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Jason E. Wynn, Attorney-n-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203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2190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2025-03-18T17:23:24Z</dcterms:created>
  <dcterms:modified xsi:type="dcterms:W3CDTF">2025-03-18T17:23:24Z</dcterms:modified>
</cp:coreProperties>
</file>